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D01" w:rsidRPr="00FB0D01" w:rsidRDefault="00FB0D01" w:rsidP="00FB0D01">
      <w:pPr>
        <w:keepNext/>
        <w:keepLines/>
        <w:spacing w:after="0" w:line="240" w:lineRule="auto"/>
        <w:jc w:val="center"/>
        <w:outlineLvl w:val="0"/>
        <w:rPr>
          <w:rFonts w:ascii="Times New Roman" w:eastAsia="Times New Roman" w:hAnsi="Times New Roman" w:cs="Times New Roman"/>
          <w:b/>
          <w:sz w:val="28"/>
          <w:szCs w:val="24"/>
          <w:lang w:eastAsia="ru-RU"/>
        </w:rPr>
      </w:pPr>
      <w:r w:rsidRPr="00FB0D01">
        <w:rPr>
          <w:rFonts w:ascii="Times New Roman" w:eastAsia="Times New Roman" w:hAnsi="Times New Roman" w:cs="Times New Roman"/>
          <w:b/>
          <w:sz w:val="28"/>
          <w:szCs w:val="24"/>
          <w:lang w:eastAsia="ru-RU"/>
        </w:rPr>
        <w:t>САЛЫСТЫРУ КЕСТЕСІ</w:t>
      </w:r>
    </w:p>
    <w:p w:rsidR="00FB0D01" w:rsidRPr="00FB0D01" w:rsidRDefault="00FB0D01" w:rsidP="00FB0D01">
      <w:pPr>
        <w:keepNext/>
        <w:keepLines/>
        <w:spacing w:after="0" w:line="240" w:lineRule="auto"/>
        <w:jc w:val="center"/>
        <w:outlineLvl w:val="0"/>
        <w:rPr>
          <w:rFonts w:ascii="Times New Roman" w:eastAsia="Times New Roman" w:hAnsi="Times New Roman" w:cs="Times New Roman"/>
          <w:b/>
          <w:sz w:val="28"/>
          <w:szCs w:val="24"/>
          <w:lang w:eastAsia="ru-RU"/>
        </w:rPr>
      </w:pPr>
      <w:r w:rsidRPr="00FB0D01">
        <w:rPr>
          <w:rFonts w:ascii="Times New Roman" w:eastAsia="Times New Roman" w:hAnsi="Times New Roman" w:cs="Times New Roman"/>
          <w:b/>
          <w:sz w:val="28"/>
          <w:szCs w:val="24"/>
          <w:lang w:eastAsia="ru-RU"/>
        </w:rPr>
        <w:t xml:space="preserve">Қазақстан Республикасы Қаржы министрінің бұйрығына "___" 20_______ жыл № ____ </w:t>
      </w:r>
    </w:p>
    <w:p w:rsidR="00E136FB" w:rsidRDefault="00592FBB" w:rsidP="00592FBB">
      <w:pPr>
        <w:keepNext/>
        <w:keepLines/>
        <w:spacing w:after="0" w:line="240" w:lineRule="auto"/>
        <w:jc w:val="center"/>
        <w:outlineLvl w:val="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w:t>
      </w:r>
      <w:r w:rsidR="00FB0D01" w:rsidRPr="00FB0D01">
        <w:rPr>
          <w:rFonts w:ascii="Times New Roman" w:eastAsia="Times New Roman" w:hAnsi="Times New Roman" w:cs="Times New Roman"/>
          <w:b/>
          <w:sz w:val="28"/>
          <w:szCs w:val="24"/>
          <w:lang w:eastAsia="ru-RU"/>
        </w:rPr>
        <w:t xml:space="preserve">Қазақстан Республикасы Қаржы министрінің 2018 жылғы 16 ақпандағы № </w:t>
      </w:r>
      <w:r>
        <w:rPr>
          <w:rFonts w:ascii="Times New Roman" w:eastAsia="Times New Roman" w:hAnsi="Times New Roman" w:cs="Times New Roman"/>
          <w:b/>
          <w:sz w:val="28"/>
          <w:szCs w:val="24"/>
          <w:lang w:eastAsia="ru-RU"/>
        </w:rPr>
        <w:t xml:space="preserve">225 бұйрығына өзгерістер енгізу </w:t>
      </w:r>
      <w:r w:rsidR="00FB0D01" w:rsidRPr="00FB0D01">
        <w:rPr>
          <w:rFonts w:ascii="Times New Roman" w:eastAsia="Times New Roman" w:hAnsi="Times New Roman" w:cs="Times New Roman"/>
          <w:b/>
          <w:sz w:val="28"/>
          <w:szCs w:val="24"/>
          <w:lang w:eastAsia="ru-RU"/>
        </w:rPr>
        <w:t xml:space="preserve">туралы  </w:t>
      </w:r>
      <w:r>
        <w:rPr>
          <w:rFonts w:ascii="Times New Roman" w:eastAsia="Times New Roman" w:hAnsi="Times New Roman" w:cs="Times New Roman"/>
          <w:b/>
          <w:sz w:val="28"/>
          <w:szCs w:val="24"/>
          <w:lang w:eastAsia="ru-RU"/>
        </w:rPr>
        <w:t>«</w:t>
      </w:r>
      <w:r w:rsidR="00FB0D01" w:rsidRPr="00FB0D01">
        <w:rPr>
          <w:rFonts w:ascii="Times New Roman" w:eastAsia="Times New Roman" w:hAnsi="Times New Roman" w:cs="Times New Roman"/>
          <w:b/>
          <w:sz w:val="28"/>
          <w:szCs w:val="24"/>
          <w:lang w:eastAsia="ru-RU"/>
        </w:rPr>
        <w:t>Кедендік әкелу баждарын, салықтарды және (немесе) осы тауарларды пайдалану және (немесе) билік ету жөніндегі шектеулерді төлеу бойынша жеңілдіктерді кедендік әкелу баждарын төлеу жөніндегі жеңілдіктерді қолдануға байланысты жеңілдіктер беру мақсаттары мен шарттарының сақталуын растау үшін тауарларды шығарғаннан кейін шартты түрде шығарылған тауарларды ұсыну не олардың тұрған жерін растау ерекшеліктерін бекіту туралы, шартты түрде шығарылған тауарларға қатысты тауарлар шығарылғаннан кейін салықтарды, сондай-ақ кедендік бақылауды жүргізудің кезеңділігін және жүргізу</w:t>
      </w:r>
      <w:r>
        <w:rPr>
          <w:rFonts w:ascii="Times New Roman" w:eastAsia="Times New Roman" w:hAnsi="Times New Roman" w:cs="Times New Roman"/>
          <w:b/>
          <w:sz w:val="28"/>
          <w:szCs w:val="24"/>
          <w:lang w:eastAsia="ru-RU"/>
        </w:rPr>
        <w:t>ге қойылатын өзге де талаптарды»</w:t>
      </w:r>
    </w:p>
    <w:p w:rsidR="00592FBB" w:rsidRPr="00A60607" w:rsidRDefault="00592FBB" w:rsidP="00592FBB">
      <w:pPr>
        <w:keepNext/>
        <w:keepLines/>
        <w:spacing w:after="0" w:line="240" w:lineRule="auto"/>
        <w:jc w:val="center"/>
        <w:outlineLvl w:val="0"/>
        <w:rPr>
          <w:rFonts w:ascii="Times New Roman" w:eastAsia="Times New Roman" w:hAnsi="Times New Roman" w:cs="Times New Roman"/>
          <w:b/>
          <w:sz w:val="28"/>
          <w:szCs w:val="24"/>
          <w:lang w:eastAsia="ru-RU"/>
        </w:rPr>
      </w:pPr>
    </w:p>
    <w:tbl>
      <w:tblPr>
        <w:tblW w:w="146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277"/>
        <w:gridCol w:w="4969"/>
        <w:gridCol w:w="4399"/>
        <w:gridCol w:w="3549"/>
      </w:tblGrid>
      <w:tr w:rsidR="00E136FB" w:rsidRPr="00A60607" w:rsidTr="00475A95">
        <w:trPr>
          <w:trHeight w:val="1070"/>
        </w:trPr>
        <w:tc>
          <w:tcPr>
            <w:tcW w:w="455" w:type="dxa"/>
            <w:hideMark/>
          </w:tcPr>
          <w:p w:rsidR="00E136FB" w:rsidRPr="00A60607" w:rsidRDefault="00E136FB" w:rsidP="00475A95">
            <w:pPr>
              <w:spacing w:after="0" w:line="240" w:lineRule="auto"/>
              <w:jc w:val="center"/>
              <w:rPr>
                <w:rFonts w:ascii="Times New Roman" w:eastAsia="Calibri" w:hAnsi="Times New Roman" w:cs="Times New Roman"/>
                <w:b/>
                <w:sz w:val="28"/>
                <w:szCs w:val="24"/>
              </w:rPr>
            </w:pPr>
            <w:r w:rsidRPr="00A60607">
              <w:rPr>
                <w:rFonts w:ascii="Times New Roman" w:eastAsia="Calibri" w:hAnsi="Times New Roman" w:cs="Times New Roman"/>
                <w:b/>
                <w:sz w:val="28"/>
                <w:szCs w:val="24"/>
              </w:rPr>
              <w:t>№</w:t>
            </w:r>
          </w:p>
          <w:p w:rsidR="00E136FB" w:rsidRPr="00A60607" w:rsidRDefault="00E136FB" w:rsidP="00475A95">
            <w:pPr>
              <w:spacing w:after="0" w:line="240" w:lineRule="auto"/>
              <w:jc w:val="center"/>
              <w:rPr>
                <w:rFonts w:ascii="Times New Roman" w:eastAsia="Calibri" w:hAnsi="Times New Roman" w:cs="Times New Roman"/>
                <w:b/>
                <w:sz w:val="28"/>
                <w:szCs w:val="24"/>
              </w:rPr>
            </w:pPr>
            <w:r w:rsidRPr="00A60607">
              <w:rPr>
                <w:rFonts w:ascii="Times New Roman" w:eastAsia="Calibri" w:hAnsi="Times New Roman" w:cs="Times New Roman"/>
                <w:b/>
                <w:sz w:val="28"/>
                <w:szCs w:val="24"/>
              </w:rPr>
              <w:t>п/п</w:t>
            </w:r>
          </w:p>
        </w:tc>
        <w:tc>
          <w:tcPr>
            <w:tcW w:w="1277" w:type="dxa"/>
            <w:hideMark/>
          </w:tcPr>
          <w:p w:rsidR="00E136FB" w:rsidRPr="00A60607" w:rsidRDefault="00FB0D01" w:rsidP="00475A95">
            <w:pPr>
              <w:widowControl w:val="0"/>
              <w:tabs>
                <w:tab w:val="left" w:pos="952"/>
              </w:tabs>
              <w:spacing w:after="0" w:line="240" w:lineRule="auto"/>
              <w:jc w:val="center"/>
              <w:rPr>
                <w:rFonts w:ascii="Times New Roman" w:eastAsia="Times New Roman" w:hAnsi="Times New Roman" w:cs="Times New Roman"/>
                <w:b/>
                <w:sz w:val="28"/>
                <w:szCs w:val="24"/>
                <w:lang w:eastAsia="ru-RU"/>
              </w:rPr>
            </w:pPr>
            <w:r w:rsidRPr="00FB0D01">
              <w:rPr>
                <w:rFonts w:ascii="Times New Roman" w:eastAsia="Times New Roman" w:hAnsi="Times New Roman" w:cs="Times New Roman"/>
                <w:b/>
                <w:sz w:val="28"/>
                <w:szCs w:val="24"/>
                <w:lang w:eastAsia="ru-RU"/>
              </w:rPr>
              <w:t>Құқықтық актінің құрылымдық элементі</w:t>
            </w:r>
          </w:p>
        </w:tc>
        <w:tc>
          <w:tcPr>
            <w:tcW w:w="4969" w:type="dxa"/>
            <w:hideMark/>
          </w:tcPr>
          <w:p w:rsidR="00E136FB" w:rsidRPr="00A60607" w:rsidRDefault="00FB0D01" w:rsidP="00475A95">
            <w:pPr>
              <w:widowControl w:val="0"/>
              <w:tabs>
                <w:tab w:val="left" w:pos="952"/>
              </w:tabs>
              <w:spacing w:after="0" w:line="240" w:lineRule="auto"/>
              <w:jc w:val="center"/>
              <w:rPr>
                <w:rFonts w:ascii="Times New Roman" w:eastAsia="Times New Roman" w:hAnsi="Times New Roman" w:cs="Times New Roman"/>
                <w:b/>
                <w:sz w:val="28"/>
                <w:szCs w:val="24"/>
                <w:lang w:eastAsia="ru-RU"/>
              </w:rPr>
            </w:pPr>
            <w:r w:rsidRPr="00FB0D01">
              <w:rPr>
                <w:rFonts w:ascii="Times New Roman" w:eastAsia="Times New Roman" w:hAnsi="Times New Roman" w:cs="Times New Roman"/>
                <w:b/>
                <w:sz w:val="28"/>
                <w:szCs w:val="24"/>
                <w:lang w:eastAsia="ru-RU"/>
              </w:rPr>
              <w:t>Қолданыстағы редакция</w:t>
            </w:r>
          </w:p>
        </w:tc>
        <w:tc>
          <w:tcPr>
            <w:tcW w:w="4399" w:type="dxa"/>
            <w:hideMark/>
          </w:tcPr>
          <w:p w:rsidR="00E136FB" w:rsidRPr="00A60607" w:rsidRDefault="00FB0D01" w:rsidP="00475A95">
            <w:pPr>
              <w:widowControl w:val="0"/>
              <w:tabs>
                <w:tab w:val="left" w:pos="952"/>
              </w:tabs>
              <w:spacing w:after="0" w:line="240" w:lineRule="auto"/>
              <w:jc w:val="center"/>
              <w:rPr>
                <w:rFonts w:ascii="Times New Roman" w:eastAsia="Times New Roman" w:hAnsi="Times New Roman" w:cs="Times New Roman"/>
                <w:b/>
                <w:sz w:val="28"/>
                <w:szCs w:val="24"/>
                <w:lang w:eastAsia="ru-RU"/>
              </w:rPr>
            </w:pPr>
            <w:r w:rsidRPr="00FB0D01">
              <w:rPr>
                <w:rFonts w:ascii="Times New Roman" w:eastAsia="Times New Roman" w:hAnsi="Times New Roman" w:cs="Times New Roman"/>
                <w:b/>
                <w:snapToGrid w:val="0"/>
                <w:sz w:val="28"/>
                <w:szCs w:val="24"/>
                <w:lang w:eastAsia="ru-RU"/>
              </w:rPr>
              <w:t>Ұсынылған редакция</w:t>
            </w:r>
          </w:p>
        </w:tc>
        <w:tc>
          <w:tcPr>
            <w:tcW w:w="3549" w:type="dxa"/>
          </w:tcPr>
          <w:p w:rsidR="00E136FB" w:rsidRPr="00A60607" w:rsidRDefault="00FB0D01" w:rsidP="00475A95">
            <w:pPr>
              <w:spacing w:after="0" w:line="240" w:lineRule="auto"/>
              <w:contextualSpacing/>
              <w:jc w:val="both"/>
              <w:rPr>
                <w:rFonts w:ascii="Times New Roman" w:eastAsia="Calibri" w:hAnsi="Times New Roman" w:cs="Times New Roman"/>
                <w:b/>
                <w:snapToGrid w:val="0"/>
                <w:sz w:val="28"/>
                <w:szCs w:val="24"/>
              </w:rPr>
            </w:pPr>
            <w:r w:rsidRPr="00FB0D01">
              <w:rPr>
                <w:rFonts w:ascii="Times New Roman" w:eastAsia="Calibri" w:hAnsi="Times New Roman" w:cs="Times New Roman"/>
                <w:b/>
                <w:snapToGrid w:val="0"/>
                <w:sz w:val="28"/>
                <w:szCs w:val="24"/>
              </w:rPr>
              <w:t>Негіздеме</w:t>
            </w:r>
          </w:p>
        </w:tc>
      </w:tr>
      <w:tr w:rsidR="00E136FB" w:rsidRPr="00A60607" w:rsidTr="00475A95">
        <w:trPr>
          <w:trHeight w:val="205"/>
        </w:trPr>
        <w:tc>
          <w:tcPr>
            <w:tcW w:w="455" w:type="dxa"/>
            <w:hideMark/>
          </w:tcPr>
          <w:p w:rsidR="00E136FB" w:rsidRPr="00A60607" w:rsidRDefault="00E136FB" w:rsidP="00475A95">
            <w:pPr>
              <w:spacing w:after="0" w:line="240" w:lineRule="auto"/>
              <w:jc w:val="center"/>
              <w:rPr>
                <w:rFonts w:ascii="Times New Roman" w:eastAsia="Calibri" w:hAnsi="Times New Roman" w:cs="Times New Roman"/>
                <w:sz w:val="28"/>
                <w:szCs w:val="24"/>
              </w:rPr>
            </w:pPr>
            <w:r w:rsidRPr="00A60607">
              <w:rPr>
                <w:rFonts w:ascii="Times New Roman" w:eastAsia="Calibri" w:hAnsi="Times New Roman" w:cs="Times New Roman"/>
                <w:sz w:val="28"/>
                <w:szCs w:val="24"/>
              </w:rPr>
              <w:t>1</w:t>
            </w:r>
          </w:p>
        </w:tc>
        <w:tc>
          <w:tcPr>
            <w:tcW w:w="1277" w:type="dxa"/>
            <w:hideMark/>
          </w:tcPr>
          <w:p w:rsidR="00E136FB" w:rsidRPr="00A60607" w:rsidRDefault="00E136FB" w:rsidP="00475A95">
            <w:pPr>
              <w:widowControl w:val="0"/>
              <w:tabs>
                <w:tab w:val="left" w:pos="952"/>
              </w:tabs>
              <w:spacing w:after="0" w:line="240" w:lineRule="auto"/>
              <w:jc w:val="center"/>
              <w:rPr>
                <w:rFonts w:ascii="Times New Roman" w:eastAsia="Times New Roman" w:hAnsi="Times New Roman" w:cs="Times New Roman"/>
                <w:sz w:val="28"/>
                <w:szCs w:val="24"/>
                <w:lang w:eastAsia="ru-RU"/>
              </w:rPr>
            </w:pPr>
            <w:r w:rsidRPr="00A60607">
              <w:rPr>
                <w:rFonts w:ascii="Times New Roman" w:eastAsia="Times New Roman" w:hAnsi="Times New Roman" w:cs="Times New Roman"/>
                <w:sz w:val="28"/>
                <w:szCs w:val="24"/>
                <w:lang w:eastAsia="ru-RU"/>
              </w:rPr>
              <w:t>2</w:t>
            </w:r>
          </w:p>
        </w:tc>
        <w:tc>
          <w:tcPr>
            <w:tcW w:w="4969" w:type="dxa"/>
            <w:hideMark/>
          </w:tcPr>
          <w:p w:rsidR="00E136FB" w:rsidRPr="00A60607" w:rsidRDefault="00E136FB" w:rsidP="00475A95">
            <w:pPr>
              <w:widowControl w:val="0"/>
              <w:tabs>
                <w:tab w:val="left" w:pos="952"/>
              </w:tabs>
              <w:spacing w:after="0" w:line="240" w:lineRule="auto"/>
              <w:jc w:val="center"/>
              <w:rPr>
                <w:rFonts w:ascii="Times New Roman" w:eastAsia="Times New Roman" w:hAnsi="Times New Roman" w:cs="Times New Roman"/>
                <w:sz w:val="28"/>
                <w:szCs w:val="24"/>
                <w:lang w:eastAsia="ru-RU"/>
              </w:rPr>
            </w:pPr>
            <w:r w:rsidRPr="00A60607">
              <w:rPr>
                <w:rFonts w:ascii="Times New Roman" w:eastAsia="Times New Roman" w:hAnsi="Times New Roman" w:cs="Times New Roman"/>
                <w:sz w:val="28"/>
                <w:szCs w:val="24"/>
                <w:lang w:eastAsia="ru-RU"/>
              </w:rPr>
              <w:t>3</w:t>
            </w:r>
          </w:p>
        </w:tc>
        <w:tc>
          <w:tcPr>
            <w:tcW w:w="4399" w:type="dxa"/>
            <w:hideMark/>
          </w:tcPr>
          <w:p w:rsidR="00E136FB" w:rsidRPr="00A60607" w:rsidRDefault="00E136FB" w:rsidP="00475A95">
            <w:pPr>
              <w:widowControl w:val="0"/>
              <w:tabs>
                <w:tab w:val="left" w:pos="952"/>
              </w:tabs>
              <w:spacing w:after="0" w:line="240" w:lineRule="auto"/>
              <w:jc w:val="center"/>
              <w:rPr>
                <w:rFonts w:ascii="Times New Roman" w:eastAsia="Times New Roman" w:hAnsi="Times New Roman" w:cs="Times New Roman"/>
                <w:snapToGrid w:val="0"/>
                <w:sz w:val="28"/>
                <w:szCs w:val="24"/>
                <w:lang w:eastAsia="ru-RU"/>
              </w:rPr>
            </w:pPr>
            <w:r w:rsidRPr="00A60607">
              <w:rPr>
                <w:rFonts w:ascii="Times New Roman" w:eastAsia="Times New Roman" w:hAnsi="Times New Roman" w:cs="Times New Roman"/>
                <w:snapToGrid w:val="0"/>
                <w:sz w:val="28"/>
                <w:szCs w:val="24"/>
                <w:lang w:eastAsia="ru-RU"/>
              </w:rPr>
              <w:t>4</w:t>
            </w:r>
          </w:p>
        </w:tc>
        <w:tc>
          <w:tcPr>
            <w:tcW w:w="3549" w:type="dxa"/>
            <w:hideMark/>
          </w:tcPr>
          <w:p w:rsidR="00E136FB" w:rsidRPr="00A60607" w:rsidRDefault="00E136FB" w:rsidP="00475A95">
            <w:pPr>
              <w:spacing w:after="0" w:line="240" w:lineRule="auto"/>
              <w:jc w:val="center"/>
              <w:rPr>
                <w:rFonts w:ascii="Times New Roman" w:eastAsia="Calibri" w:hAnsi="Times New Roman" w:cs="Times New Roman"/>
                <w:snapToGrid w:val="0"/>
                <w:sz w:val="28"/>
                <w:szCs w:val="24"/>
              </w:rPr>
            </w:pPr>
            <w:r w:rsidRPr="00A60607">
              <w:rPr>
                <w:rFonts w:ascii="Times New Roman" w:eastAsia="Calibri" w:hAnsi="Times New Roman" w:cs="Times New Roman"/>
                <w:snapToGrid w:val="0"/>
                <w:sz w:val="28"/>
                <w:szCs w:val="24"/>
              </w:rPr>
              <w:t>5</w:t>
            </w:r>
          </w:p>
        </w:tc>
      </w:tr>
      <w:tr w:rsidR="00E136FB" w:rsidRPr="0067349D" w:rsidTr="00475A95">
        <w:trPr>
          <w:trHeight w:val="1513"/>
        </w:trPr>
        <w:tc>
          <w:tcPr>
            <w:tcW w:w="455" w:type="dxa"/>
          </w:tcPr>
          <w:p w:rsidR="00E136FB" w:rsidRPr="00A60607" w:rsidRDefault="00E136FB" w:rsidP="00475A95">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277" w:type="dxa"/>
          </w:tcPr>
          <w:p w:rsidR="00E136FB" w:rsidRPr="00A60607" w:rsidRDefault="00FB0D01" w:rsidP="00475A95">
            <w:pPr>
              <w:widowControl w:val="0"/>
              <w:tabs>
                <w:tab w:val="left" w:pos="952"/>
              </w:tabs>
              <w:spacing w:after="0" w:line="240" w:lineRule="auto"/>
              <w:rPr>
                <w:rFonts w:ascii="Times New Roman" w:eastAsia="Times New Roman" w:hAnsi="Times New Roman" w:cs="Times New Roman"/>
                <w:lang w:val="kk-KZ" w:eastAsia="ru-RU"/>
              </w:rPr>
            </w:pPr>
            <w:r w:rsidRPr="00FB0D01">
              <w:rPr>
                <w:rFonts w:ascii="Times New Roman" w:eastAsia="Times New Roman" w:hAnsi="Times New Roman" w:cs="Times New Roman"/>
                <w:lang w:val="kk-KZ" w:eastAsia="ru-RU"/>
              </w:rPr>
              <w:t>кіріспе</w:t>
            </w:r>
          </w:p>
        </w:tc>
        <w:tc>
          <w:tcPr>
            <w:tcW w:w="4969" w:type="dxa"/>
          </w:tcPr>
          <w:p w:rsidR="00E136FB" w:rsidRPr="00FB0D01" w:rsidRDefault="00592FBB" w:rsidP="00475A95">
            <w:pPr>
              <w:widowControl w:val="0"/>
              <w:tabs>
                <w:tab w:val="left" w:pos="952"/>
              </w:tabs>
              <w:spacing w:after="0" w:line="240" w:lineRule="auto"/>
              <w:ind w:firstLine="425"/>
              <w:jc w:val="both"/>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w:t>
            </w:r>
            <w:r w:rsidR="00FB0D01" w:rsidRPr="00FB0D01">
              <w:rPr>
                <w:rFonts w:ascii="Times New Roman" w:eastAsia="Times New Roman" w:hAnsi="Times New Roman" w:cs="Times New Roman"/>
                <w:lang w:val="kk-KZ" w:eastAsia="ru-RU"/>
              </w:rPr>
              <w:t>Қазақстан Республик</w:t>
            </w:r>
            <w:r>
              <w:rPr>
                <w:rFonts w:ascii="Times New Roman" w:eastAsia="Times New Roman" w:hAnsi="Times New Roman" w:cs="Times New Roman"/>
                <w:lang w:val="kk-KZ" w:eastAsia="ru-RU"/>
              </w:rPr>
              <w:t>асындағы кедендік реттеу туралы»</w:t>
            </w:r>
            <w:r w:rsidR="00FB0D01" w:rsidRPr="00FB0D01">
              <w:rPr>
                <w:rFonts w:ascii="Times New Roman" w:eastAsia="Times New Roman" w:hAnsi="Times New Roman" w:cs="Times New Roman"/>
                <w:lang w:val="kk-KZ" w:eastAsia="ru-RU"/>
              </w:rPr>
              <w:t xml:space="preserve"> </w:t>
            </w:r>
            <w:r w:rsidR="00FB0D01" w:rsidRPr="00592FBB">
              <w:rPr>
                <w:rFonts w:ascii="Times New Roman" w:eastAsia="Times New Roman" w:hAnsi="Times New Roman" w:cs="Times New Roman"/>
                <w:b/>
                <w:lang w:val="kk-KZ" w:eastAsia="ru-RU"/>
              </w:rPr>
              <w:t>2017 жылғы 26 желтоқсандағы</w:t>
            </w:r>
            <w:r w:rsidR="00FB0D01" w:rsidRPr="00FB0D01">
              <w:rPr>
                <w:rFonts w:ascii="Times New Roman" w:eastAsia="Times New Roman" w:hAnsi="Times New Roman" w:cs="Times New Roman"/>
                <w:lang w:val="kk-KZ" w:eastAsia="ru-RU"/>
              </w:rPr>
              <w:t xml:space="preserve"> Қазақстан Республикасы Кодексінің 400-бабына сәйкес БҰЙЫРАМЫН:</w:t>
            </w:r>
          </w:p>
        </w:tc>
        <w:tc>
          <w:tcPr>
            <w:tcW w:w="4399" w:type="dxa"/>
          </w:tcPr>
          <w:p w:rsidR="00E136FB" w:rsidRPr="00FB0D01" w:rsidRDefault="00FB0D01" w:rsidP="00FB0D01">
            <w:pPr>
              <w:widowControl w:val="0"/>
              <w:tabs>
                <w:tab w:val="left" w:pos="952"/>
              </w:tabs>
              <w:spacing w:after="0" w:line="240" w:lineRule="auto"/>
              <w:ind w:firstLine="425"/>
              <w:jc w:val="both"/>
              <w:rPr>
                <w:rFonts w:ascii="Times New Roman" w:eastAsia="Times New Roman" w:hAnsi="Times New Roman" w:cs="Times New Roman"/>
                <w:snapToGrid w:val="0"/>
                <w:lang w:val="kk-KZ" w:eastAsia="ru-RU"/>
              </w:rPr>
            </w:pPr>
            <w:r w:rsidRPr="00FB0D01">
              <w:rPr>
                <w:rFonts w:ascii="Times New Roman" w:eastAsia="Times New Roman" w:hAnsi="Times New Roman" w:cs="Times New Roman"/>
                <w:snapToGrid w:val="0"/>
                <w:lang w:val="kk-KZ" w:eastAsia="ru-RU"/>
              </w:rPr>
              <w:t>Қазақстан Республикасы Кодексінің 400 бабына сәйкес "Қазақстан Республикасындағы кедендік реттеу туралы" БҰЙЫРАМЫН:</w:t>
            </w:r>
          </w:p>
        </w:tc>
        <w:tc>
          <w:tcPr>
            <w:tcW w:w="3549" w:type="dxa"/>
          </w:tcPr>
          <w:p w:rsidR="00E136FB" w:rsidRPr="00FB0D01" w:rsidRDefault="00592FBB" w:rsidP="00475A95">
            <w:pPr>
              <w:spacing w:after="0" w:line="240" w:lineRule="auto"/>
              <w:ind w:firstLine="604"/>
              <w:jc w:val="both"/>
              <w:rPr>
                <w:rFonts w:ascii="Times New Roman" w:eastAsia="Calibri" w:hAnsi="Times New Roman" w:cs="Times New Roman"/>
                <w:snapToGrid w:val="0"/>
                <w:lang w:val="kk-KZ"/>
              </w:rPr>
            </w:pPr>
            <w:r>
              <w:rPr>
                <w:rFonts w:ascii="Times New Roman" w:eastAsia="Calibri" w:hAnsi="Times New Roman" w:cs="Times New Roman"/>
                <w:snapToGrid w:val="0"/>
                <w:lang w:val="kk-KZ"/>
              </w:rPr>
              <w:t>«</w:t>
            </w:r>
            <w:r w:rsidR="00FB0D01" w:rsidRPr="00FB0D01">
              <w:rPr>
                <w:rFonts w:ascii="Times New Roman" w:eastAsia="Calibri" w:hAnsi="Times New Roman" w:cs="Times New Roman"/>
                <w:snapToGrid w:val="0"/>
                <w:lang w:val="kk-KZ"/>
              </w:rPr>
              <w:t>Құқықтық</w:t>
            </w:r>
            <w:r>
              <w:rPr>
                <w:rFonts w:ascii="Times New Roman" w:eastAsia="Calibri" w:hAnsi="Times New Roman" w:cs="Times New Roman"/>
                <w:snapToGrid w:val="0"/>
                <w:lang w:val="kk-KZ"/>
              </w:rPr>
              <w:t xml:space="preserve"> актілер туралы»</w:t>
            </w:r>
            <w:r w:rsidR="00FB0D01" w:rsidRPr="00FB0D01">
              <w:rPr>
                <w:rFonts w:ascii="Times New Roman" w:eastAsia="Calibri" w:hAnsi="Times New Roman" w:cs="Times New Roman"/>
                <w:snapToGrid w:val="0"/>
                <w:lang w:val="kk-KZ"/>
              </w:rPr>
              <w:t xml:space="preserve"> Қазақстан Республикасы Заңының (бұдан әрі - заң) 25-бабының 5-тармағына сәйкес келтіру, оған сәйкес заңнамалық актілерге сілтеме жасау кезінде олар тіркелген нөмірлерді, сондай-ақ оларды қабылдау күндерін көрсету талап етілмейді.</w:t>
            </w:r>
          </w:p>
        </w:tc>
      </w:tr>
      <w:tr w:rsidR="00E136FB" w:rsidRPr="0067349D" w:rsidTr="00475A95">
        <w:trPr>
          <w:trHeight w:val="1513"/>
        </w:trPr>
        <w:tc>
          <w:tcPr>
            <w:tcW w:w="14649" w:type="dxa"/>
            <w:gridSpan w:val="5"/>
          </w:tcPr>
          <w:p w:rsidR="00E136FB" w:rsidRPr="00592FBB" w:rsidRDefault="00FB0D01" w:rsidP="00475A95">
            <w:pPr>
              <w:spacing w:after="0" w:line="240" w:lineRule="auto"/>
              <w:ind w:firstLine="604"/>
              <w:jc w:val="center"/>
              <w:rPr>
                <w:rFonts w:ascii="Times New Roman" w:eastAsia="Calibri" w:hAnsi="Times New Roman" w:cs="Times New Roman"/>
                <w:b/>
                <w:snapToGrid w:val="0"/>
                <w:lang w:val="kk-KZ"/>
              </w:rPr>
            </w:pPr>
            <w:r w:rsidRPr="00592FBB">
              <w:rPr>
                <w:rFonts w:ascii="Times New Roman" w:eastAsia="Calibri" w:hAnsi="Times New Roman" w:cs="Times New Roman"/>
                <w:b/>
                <w:snapToGrid w:val="0"/>
                <w:lang w:val="kk-KZ"/>
              </w:rPr>
              <w:lastRenderedPageBreak/>
              <w:t>Кедендік әкелу баждарын, салықтарды және (немесе) осы тауарларды пайдалану және (немесе) билік ету жөніндегі шектеулерді төлеу жөніндегі жеңілдіктерді кедендік әкелу баждарын, салықтарды төлеу жөніндегі жеңілдіктерді қолдануға байланысты жеңілдіктер беру мақсаттары мен шарттарының сақталуын растау үшін тауарларды шығарғаннан кейін кедендік бақылау жүргізу кезінде шартты түрде шығарылған тауарларды ұсыну не олардың тұрған жерін растау ерекшеліктері сондай ақ шартты түрде шығарылған тауарларға қатысты тауарлар шығарылғаннан кейін кедендік бақылауды жүргізудің кезеңділігі және жүргізуге қойылатын өзге де талаптар</w:t>
            </w:r>
          </w:p>
        </w:tc>
      </w:tr>
      <w:tr w:rsidR="005A7A32" w:rsidRPr="00A60607" w:rsidTr="00475A95">
        <w:trPr>
          <w:trHeight w:val="5623"/>
        </w:trPr>
        <w:tc>
          <w:tcPr>
            <w:tcW w:w="455" w:type="dxa"/>
          </w:tcPr>
          <w:p w:rsidR="005A7A32" w:rsidRPr="00592FBB" w:rsidRDefault="005A7A32" w:rsidP="00475A95">
            <w:pPr>
              <w:spacing w:after="0" w:line="240" w:lineRule="auto"/>
              <w:jc w:val="center"/>
              <w:rPr>
                <w:rFonts w:ascii="Times New Roman" w:eastAsia="Calibri" w:hAnsi="Times New Roman" w:cs="Times New Roman"/>
                <w:lang w:val="kk-KZ"/>
              </w:rPr>
            </w:pPr>
          </w:p>
        </w:tc>
        <w:tc>
          <w:tcPr>
            <w:tcW w:w="1277" w:type="dxa"/>
          </w:tcPr>
          <w:p w:rsidR="005A7A32" w:rsidRDefault="00FB0D01" w:rsidP="00475A95">
            <w:pPr>
              <w:widowControl w:val="0"/>
              <w:tabs>
                <w:tab w:val="left" w:pos="952"/>
              </w:tabs>
              <w:spacing w:after="0" w:line="240" w:lineRule="auto"/>
              <w:rPr>
                <w:rFonts w:ascii="Times New Roman" w:eastAsia="Times New Roman" w:hAnsi="Times New Roman" w:cs="Times New Roman"/>
                <w:lang w:eastAsia="ru-RU"/>
              </w:rPr>
            </w:pPr>
            <w:r w:rsidRPr="00FB0D01">
              <w:rPr>
                <w:rFonts w:ascii="Times New Roman" w:eastAsia="Times New Roman" w:hAnsi="Times New Roman" w:cs="Times New Roman"/>
                <w:lang w:eastAsia="ru-RU"/>
              </w:rPr>
              <w:t>1-тармақтың бірінші абзацы</w:t>
            </w:r>
          </w:p>
        </w:tc>
        <w:tc>
          <w:tcPr>
            <w:tcW w:w="4969" w:type="dxa"/>
          </w:tcPr>
          <w:p w:rsidR="005A7A32" w:rsidRPr="00BF1717" w:rsidRDefault="00FB0D01" w:rsidP="00475A95">
            <w:pPr>
              <w:widowControl w:val="0"/>
              <w:tabs>
                <w:tab w:val="left" w:pos="1312"/>
              </w:tabs>
              <w:spacing w:after="0" w:line="240" w:lineRule="auto"/>
              <w:ind w:firstLine="454"/>
              <w:jc w:val="both"/>
              <w:rPr>
                <w:rFonts w:ascii="Times New Roman" w:eastAsia="Calibri" w:hAnsi="Times New Roman" w:cs="Times New Roman"/>
                <w:snapToGrid w:val="0"/>
              </w:rPr>
            </w:pPr>
            <w:r w:rsidRPr="00FB0D01">
              <w:rPr>
                <w:rFonts w:ascii="Times New Roman" w:eastAsia="Calibri" w:hAnsi="Times New Roman" w:cs="Times New Roman"/>
                <w:snapToGrid w:val="0"/>
              </w:rPr>
              <w:t xml:space="preserve">1. Кедендік әкелу баждарын, салықтарды және (немесе) кедендік әкелу баждарын, салықтарды төлеу жөніндегі жеңілдіктерді қолдануға және (немесе) билік етуге байланысты осы тауарларды пайдалану және (немесе) оларға билік ету жөніндегі шектеулерді төлеу жөніндегі жеңілдіктерді беру мақсаттары мен шарттарының сақталуын растау үшін тауарларды шығарғаннан кейін шартты түрде шығарылған тауарларды ұсынудың не олардың тұрған жерін растаудың осы ерекшеліктері, сондай-ақ шартты түрде шығарылған тауарларға қатысты тауарлар шығарылғаннан кейін кедендік бақылауды жүргізудің кезеңділігі және жүргізуге қойылатын өзге де талаптар "Қазақстан Республикасындағы кедендік реттеу туралы" </w:t>
            </w:r>
            <w:r w:rsidRPr="00592FBB">
              <w:rPr>
                <w:rFonts w:ascii="Times New Roman" w:eastAsia="Calibri" w:hAnsi="Times New Roman" w:cs="Times New Roman"/>
                <w:b/>
                <w:snapToGrid w:val="0"/>
              </w:rPr>
              <w:t>2017 жылғы 26 желтоқсандағы</w:t>
            </w:r>
            <w:r w:rsidRPr="00FB0D01">
              <w:rPr>
                <w:rFonts w:ascii="Times New Roman" w:eastAsia="Calibri" w:hAnsi="Times New Roman" w:cs="Times New Roman"/>
                <w:snapToGrid w:val="0"/>
              </w:rPr>
              <w:t xml:space="preserve"> Қазақстан Республикасы Кодексінің (бұдан әрі – Кодекс) 400-бабына сәйкес әзірленді және мыналарды айқындайды</w:t>
            </w:r>
            <w:r w:rsidR="005A7A32" w:rsidRPr="005A7A32">
              <w:rPr>
                <w:rFonts w:ascii="Times New Roman" w:eastAsia="Calibri" w:hAnsi="Times New Roman" w:cs="Times New Roman"/>
                <w:snapToGrid w:val="0"/>
              </w:rPr>
              <w:t>:</w:t>
            </w:r>
          </w:p>
        </w:tc>
        <w:tc>
          <w:tcPr>
            <w:tcW w:w="4399" w:type="dxa"/>
          </w:tcPr>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1. Кедендік әкелу баждарын, салықтарды және (немесе) кедендік әкелу баждарын, салықтарды төлеу жөніндегі жеңілдіктерді қолдануға және (немесе) билік етуге байланысты осы тауарларды пайдалану және (немесе) оларға билік ету жөніндегі шектеулерді төлеу жөніндегі жеңілдіктерді беру мақсаттары мен шарттарының сақталуын растау үшін тауарларды шығарғаннан кейін шартты түрде шығарылған тауарларды ұсынудың не олардың тұрған жерін растаудың осы ерекшеліктері, сондай ақ шартты түрде шығарылған тауарларға қатысты тауарлар шығарылғаннан кейін кедендік бақылауды жүргізудің кезеңділігі және жүргізуге қойылатын өзге де талаптар Қазақстан Республикасы Кодексінің 400 бабына сәйкес әзірленді</w:t>
            </w:r>
          </w:p>
          <w:p w:rsidR="005A7A32"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"Қазақстан Республикасындағы кедендік реттеу туралы" (бұдан әрі-Кодекс) және мыналарды айқындайды:</w:t>
            </w:r>
          </w:p>
        </w:tc>
        <w:tc>
          <w:tcPr>
            <w:tcW w:w="3549" w:type="dxa"/>
          </w:tcPr>
          <w:p w:rsidR="005A7A32" w:rsidRDefault="00592FBB" w:rsidP="005A7A32">
            <w:pPr>
              <w:spacing w:after="0" w:line="240" w:lineRule="auto"/>
              <w:jc w:val="both"/>
              <w:rPr>
                <w:rFonts w:ascii="Times New Roman" w:eastAsia="Calibri" w:hAnsi="Times New Roman" w:cs="Times New Roman"/>
                <w:snapToGrid w:val="0"/>
              </w:rPr>
            </w:pPr>
            <w:r>
              <w:rPr>
                <w:rFonts w:ascii="Times New Roman" w:eastAsia="Calibri" w:hAnsi="Times New Roman" w:cs="Times New Roman"/>
                <w:snapToGrid w:val="0"/>
              </w:rPr>
              <w:t>«</w:t>
            </w:r>
            <w:r w:rsidR="00FB0D01" w:rsidRPr="00FB0D01">
              <w:rPr>
                <w:rFonts w:ascii="Times New Roman" w:eastAsia="Calibri" w:hAnsi="Times New Roman" w:cs="Times New Roman"/>
                <w:snapToGrid w:val="0"/>
              </w:rPr>
              <w:t>Құқықтық</w:t>
            </w:r>
            <w:r>
              <w:rPr>
                <w:rFonts w:ascii="Times New Roman" w:eastAsia="Calibri" w:hAnsi="Times New Roman" w:cs="Times New Roman"/>
                <w:snapToGrid w:val="0"/>
              </w:rPr>
              <w:t xml:space="preserve"> актілер туралы»</w:t>
            </w:r>
            <w:r w:rsidR="00FB0D01" w:rsidRPr="00FB0D01">
              <w:rPr>
                <w:rFonts w:ascii="Times New Roman" w:eastAsia="Calibri" w:hAnsi="Times New Roman" w:cs="Times New Roman"/>
                <w:snapToGrid w:val="0"/>
              </w:rPr>
              <w:t xml:space="preserve"> Қазақстан Республикасы Заңының (бұдан әрі - заң) 25-бабының 5-тармағына сәйкес келтіру, оған сәйкес заңнамалық актілерге сілтеме жасау кезінде олар тіркелген нөмірлерді, сондай-ақ оларды қабылдау күндерін көрсету талап етілмейді.</w:t>
            </w:r>
          </w:p>
        </w:tc>
      </w:tr>
      <w:tr w:rsidR="00E136FB" w:rsidRPr="00A60607" w:rsidTr="00475A95">
        <w:trPr>
          <w:trHeight w:val="5623"/>
        </w:trPr>
        <w:tc>
          <w:tcPr>
            <w:tcW w:w="455" w:type="dxa"/>
          </w:tcPr>
          <w:p w:rsidR="00E136FB" w:rsidRPr="00A60607" w:rsidRDefault="00E136FB" w:rsidP="00475A95">
            <w:pPr>
              <w:spacing w:after="0" w:line="240" w:lineRule="auto"/>
              <w:jc w:val="center"/>
              <w:rPr>
                <w:rFonts w:ascii="Times New Roman" w:eastAsia="Calibri" w:hAnsi="Times New Roman" w:cs="Times New Roman"/>
              </w:rPr>
            </w:pPr>
            <w:r>
              <w:rPr>
                <w:rFonts w:ascii="Times New Roman" w:eastAsia="Calibri" w:hAnsi="Times New Roman" w:cs="Times New Roman"/>
              </w:rPr>
              <w:lastRenderedPageBreak/>
              <w:t>2.</w:t>
            </w:r>
          </w:p>
        </w:tc>
        <w:tc>
          <w:tcPr>
            <w:tcW w:w="1277" w:type="dxa"/>
          </w:tcPr>
          <w:p w:rsidR="00E136FB" w:rsidRPr="00A60607" w:rsidRDefault="00FB0D01" w:rsidP="00475A95">
            <w:pPr>
              <w:widowControl w:val="0"/>
              <w:tabs>
                <w:tab w:val="left" w:pos="952"/>
              </w:tabs>
              <w:spacing w:after="0" w:line="240" w:lineRule="auto"/>
              <w:rPr>
                <w:rFonts w:ascii="Times New Roman" w:eastAsia="Times New Roman" w:hAnsi="Times New Roman" w:cs="Times New Roman"/>
                <w:lang w:eastAsia="ru-RU"/>
              </w:rPr>
            </w:pPr>
            <w:r w:rsidRPr="00FB0D01">
              <w:rPr>
                <w:rFonts w:ascii="Times New Roman" w:eastAsia="Times New Roman" w:hAnsi="Times New Roman" w:cs="Times New Roman"/>
                <w:lang w:eastAsia="ru-RU"/>
              </w:rPr>
              <w:t>6-тармақ.</w:t>
            </w:r>
          </w:p>
          <w:p w:rsidR="00E136FB" w:rsidRPr="00A60607" w:rsidRDefault="00E136FB" w:rsidP="00475A95">
            <w:pPr>
              <w:widowControl w:val="0"/>
              <w:tabs>
                <w:tab w:val="left" w:pos="952"/>
              </w:tabs>
              <w:spacing w:after="0" w:line="240" w:lineRule="auto"/>
              <w:rPr>
                <w:rFonts w:ascii="Times New Roman" w:eastAsia="Times New Roman" w:hAnsi="Times New Roman" w:cs="Times New Roman"/>
                <w:lang w:eastAsia="ru-RU"/>
              </w:rPr>
            </w:pPr>
          </w:p>
        </w:tc>
        <w:tc>
          <w:tcPr>
            <w:tcW w:w="4969" w:type="dxa"/>
          </w:tcPr>
          <w:p w:rsidR="00FB0D01" w:rsidRPr="00FB0D01" w:rsidRDefault="00FB0D01" w:rsidP="00FB0D01">
            <w:pPr>
              <w:widowControl w:val="0"/>
              <w:tabs>
                <w:tab w:val="left" w:pos="1312"/>
              </w:tabs>
              <w:spacing w:after="0" w:line="240" w:lineRule="auto"/>
              <w:ind w:firstLine="454"/>
              <w:jc w:val="both"/>
              <w:rPr>
                <w:rFonts w:ascii="Times New Roman" w:eastAsia="Calibri" w:hAnsi="Times New Roman" w:cs="Times New Roman"/>
                <w:snapToGrid w:val="0"/>
              </w:rPr>
            </w:pPr>
            <w:r w:rsidRPr="00FB0D01">
              <w:rPr>
                <w:rFonts w:ascii="Times New Roman" w:eastAsia="Calibri" w:hAnsi="Times New Roman" w:cs="Times New Roman"/>
                <w:snapToGrid w:val="0"/>
              </w:rPr>
              <w:t xml:space="preserve">6. 1-тармақтың 2) тармақшасында көрсетілген шартты түрде шығарылған тауарларға қатысты талаптардың сақталуын тексеру </w:t>
            </w:r>
          </w:p>
          <w:p w:rsidR="00E136FB" w:rsidRPr="00FB0D01" w:rsidRDefault="00FB0D01" w:rsidP="00FB0D01">
            <w:pPr>
              <w:widowControl w:val="0"/>
              <w:tabs>
                <w:tab w:val="left" w:pos="1312"/>
              </w:tabs>
              <w:spacing w:after="0" w:line="240" w:lineRule="auto"/>
              <w:ind w:firstLine="454"/>
              <w:jc w:val="both"/>
              <w:rPr>
                <w:rFonts w:ascii="Times New Roman" w:eastAsia="Times New Roman" w:hAnsi="Times New Roman" w:cs="Times New Roman"/>
                <w:b/>
                <w:lang w:eastAsia="ru-RU"/>
              </w:rPr>
            </w:pPr>
            <w:r w:rsidRPr="00FB0D01">
              <w:rPr>
                <w:rFonts w:ascii="Times New Roman" w:eastAsia="Calibri" w:hAnsi="Times New Roman" w:cs="Times New Roman"/>
                <w:snapToGrid w:val="0"/>
              </w:rPr>
              <w:t>Кодекстің 202-бабы, Мемлекеттік кірістер органдарының құрылымдық бөлімшесі Кодекстің 415-бабына сәйкес Үй-жайлар мен аумақтарды кедендік қарап-тексеру жүргізу жолымен техникалық регламенттердің талаптарына сәйкестігін растайтын құжаттарды ұсыну мерзімі өткеннен кейін, техникалық реттеу бөлігінде тауарлар шығарылғаннан кейін тыйым салулар мен шектеулердің сақталуын, 2 (екі) ретте 1 (бір) реттен жиі емес кезеңділікпен жүзеге асырады) ай.</w:t>
            </w:r>
          </w:p>
        </w:tc>
        <w:tc>
          <w:tcPr>
            <w:tcW w:w="4399" w:type="dxa"/>
          </w:tcPr>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 xml:space="preserve">6. 1-тармақтың 2) тармақшасында көрсетілген шартты түрде шығарылған тауарларға қатысты талаптардың сақталуын тексеру </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Кодекстің 202-бабын Мемлекеттік кірістер органдарының құрылымдық бөлімшесі үй-жайлар мен аумақтарды кедендік тексеру кодексінің 415-бабына сәйкес жүргізу жолымен жүзеге асырады:</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 xml:space="preserve"> техникалық регламенттердің талаптарына сәйкестігін, Техникалық реттеу бөлігінде тауарлар шығарылғаннан кейін тыйым салулар мен шектеулердің сақталуын растайтын құжаттарды ұсыну мерзімі өткеннен кейін 2 (екі) айда 1 (бір) реттен жиі емес кезеңділікпен;</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 xml:space="preserve">рұқсат беру құжатын ұсыну мерзімі өткеннен кейін; </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 xml:space="preserve">рұқсат беру құжатын ұсыну мерзімін ұзартуға өтініш берген кезде; </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қойылымнан кейін</w:t>
            </w:r>
          </w:p>
          <w:p w:rsidR="00FB0D01" w:rsidRPr="00FB0D01"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 xml:space="preserve">рұқсат беру құжаты (сертификат немесе сәйкестік туралы декларация); </w:t>
            </w:r>
          </w:p>
          <w:p w:rsidR="00E136FB" w:rsidRPr="00A60607" w:rsidRDefault="00FB0D01" w:rsidP="00FB0D01">
            <w:pPr>
              <w:widowControl w:val="0"/>
              <w:tabs>
                <w:tab w:val="left" w:pos="952"/>
              </w:tabs>
              <w:spacing w:after="0" w:line="240" w:lineRule="auto"/>
              <w:ind w:firstLine="454"/>
              <w:jc w:val="both"/>
              <w:rPr>
                <w:rFonts w:ascii="Times New Roman" w:eastAsia="Times New Roman" w:hAnsi="Times New Roman" w:cs="Times New Roman"/>
                <w:snapToGrid w:val="0"/>
                <w:lang w:eastAsia="ru-RU"/>
              </w:rPr>
            </w:pPr>
            <w:r w:rsidRPr="00FB0D01">
              <w:rPr>
                <w:rFonts w:ascii="Times New Roman" w:eastAsia="Times New Roman" w:hAnsi="Times New Roman" w:cs="Times New Roman"/>
                <w:snapToGrid w:val="0"/>
                <w:lang w:eastAsia="ru-RU"/>
              </w:rPr>
              <w:t>"электрондық шот - фактуралар" цифрлық жүйесі арқылы рұқсат беру құжаты ұсынылғанға дейін шартты түрде шығарылған тауарларды өткізу фактілері анықталған кезде.</w:t>
            </w:r>
          </w:p>
        </w:tc>
        <w:tc>
          <w:tcPr>
            <w:tcW w:w="3549" w:type="dxa"/>
          </w:tcPr>
          <w:p w:rsidR="00E136FB" w:rsidRPr="00A60607" w:rsidRDefault="00FB0D01" w:rsidP="00475A95">
            <w:pPr>
              <w:spacing w:after="0" w:line="240" w:lineRule="auto"/>
              <w:jc w:val="both"/>
              <w:rPr>
                <w:rFonts w:ascii="Times New Roman" w:eastAsia="Calibri" w:hAnsi="Times New Roman" w:cs="Times New Roman"/>
                <w:snapToGrid w:val="0"/>
              </w:rPr>
            </w:pPr>
            <w:r w:rsidRPr="00FB0D01">
              <w:rPr>
                <w:rFonts w:ascii="Times New Roman" w:eastAsia="Calibri" w:hAnsi="Times New Roman" w:cs="Times New Roman"/>
                <w:snapToGrid w:val="0"/>
              </w:rPr>
              <w:t>Мемлекеттік кірістер органының лауазымды адамының Қазақстан Республикасы Жоғары аудиторлық палатасының 2025 жылғы 26 маусымдағы №12-2-Н-қбпу</w:t>
            </w:r>
            <w:r w:rsidR="0067349D">
              <w:rPr>
                <w:rFonts w:ascii="Times New Roman" w:eastAsia="Calibri" w:hAnsi="Times New Roman" w:cs="Times New Roman"/>
                <w:snapToGrid w:val="0"/>
              </w:rPr>
              <w:t xml:space="preserve"> 7 </w:t>
            </w:r>
            <w:r w:rsidR="0067349D">
              <w:rPr>
                <w:rFonts w:ascii="Times New Roman" w:eastAsia="Calibri" w:hAnsi="Times New Roman" w:cs="Times New Roman"/>
                <w:snapToGrid w:val="0"/>
                <w:lang w:val="kk-KZ"/>
              </w:rPr>
              <w:t>тармағына сәйкес</w:t>
            </w:r>
            <w:bookmarkStart w:id="0" w:name="_GoBack"/>
            <w:bookmarkEnd w:id="0"/>
            <w:r w:rsidRPr="00FB0D01">
              <w:rPr>
                <w:rFonts w:ascii="Times New Roman" w:eastAsia="Calibri" w:hAnsi="Times New Roman" w:cs="Times New Roman"/>
                <w:snapToGrid w:val="0"/>
              </w:rPr>
              <w:t xml:space="preserve"> ұсынымдарына сәйкес шартты түрде шығарылған тауарларға қатысты талаптардың сақталуына тексеріс жүргізуінің 2024 жылғы мемлекеттік аудит қорытындылары бойынша деректердің нақты жағдайларын айқындау мақсатында.</w:t>
            </w:r>
          </w:p>
        </w:tc>
      </w:tr>
    </w:tbl>
    <w:p w:rsidR="0051710C" w:rsidRDefault="0051710C"/>
    <w:sectPr w:rsidR="0051710C" w:rsidSect="00190ECE">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74B" w:rsidRDefault="008D074B" w:rsidP="00190ECE">
      <w:pPr>
        <w:spacing w:after="0" w:line="240" w:lineRule="auto"/>
      </w:pPr>
      <w:r>
        <w:separator/>
      </w:r>
    </w:p>
  </w:endnote>
  <w:endnote w:type="continuationSeparator" w:id="0">
    <w:p w:rsidR="008D074B" w:rsidRDefault="008D074B" w:rsidP="00190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ECE" w:rsidRDefault="00190EC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ECE" w:rsidRDefault="00190ECE">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ECE" w:rsidRDefault="00190EC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74B" w:rsidRDefault="008D074B" w:rsidP="00190ECE">
      <w:pPr>
        <w:spacing w:after="0" w:line="240" w:lineRule="auto"/>
      </w:pPr>
      <w:r>
        <w:separator/>
      </w:r>
    </w:p>
  </w:footnote>
  <w:footnote w:type="continuationSeparator" w:id="0">
    <w:p w:rsidR="008D074B" w:rsidRDefault="008D074B" w:rsidP="00190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ECE" w:rsidRDefault="00190EC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873367"/>
      <w:docPartObj>
        <w:docPartGallery w:val="Page Numbers (Top of Page)"/>
        <w:docPartUnique/>
      </w:docPartObj>
    </w:sdtPr>
    <w:sdtEndPr/>
    <w:sdtContent>
      <w:p w:rsidR="00190ECE" w:rsidRDefault="00190ECE">
        <w:pPr>
          <w:pStyle w:val="a3"/>
          <w:jc w:val="center"/>
        </w:pPr>
        <w:r>
          <w:fldChar w:fldCharType="begin"/>
        </w:r>
        <w:r>
          <w:instrText>PAGE   \* MERGEFORMAT</w:instrText>
        </w:r>
        <w:r>
          <w:fldChar w:fldCharType="separate"/>
        </w:r>
        <w:r w:rsidR="0067349D">
          <w:rPr>
            <w:noProof/>
          </w:rPr>
          <w:t>3</w:t>
        </w:r>
        <w:r>
          <w:fldChar w:fldCharType="end"/>
        </w:r>
      </w:p>
    </w:sdtContent>
  </w:sdt>
  <w:p w:rsidR="00190ECE" w:rsidRDefault="00190EC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ECE" w:rsidRDefault="00190E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6FB"/>
    <w:rsid w:val="00133BE6"/>
    <w:rsid w:val="00190ECE"/>
    <w:rsid w:val="0051710C"/>
    <w:rsid w:val="0052439F"/>
    <w:rsid w:val="00551B14"/>
    <w:rsid w:val="00592FBB"/>
    <w:rsid w:val="005A7A32"/>
    <w:rsid w:val="0067349D"/>
    <w:rsid w:val="00734D91"/>
    <w:rsid w:val="008D074B"/>
    <w:rsid w:val="00E136FB"/>
    <w:rsid w:val="00F043E7"/>
    <w:rsid w:val="00FB0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6E48"/>
  <w15:docId w15:val="{0FF00401-94B5-4933-81DB-1A35F0506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6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ECE"/>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190ECE"/>
  </w:style>
  <w:style w:type="paragraph" w:styleId="a5">
    <w:name w:val="footer"/>
    <w:basedOn w:val="a"/>
    <w:link w:val="a6"/>
    <w:uiPriority w:val="99"/>
    <w:unhideWhenUsed/>
    <w:rsid w:val="00190ECE"/>
    <w:pPr>
      <w:tabs>
        <w:tab w:val="center" w:pos="4844"/>
        <w:tab w:val="right" w:pos="9689"/>
      </w:tabs>
      <w:spacing w:after="0" w:line="240" w:lineRule="auto"/>
    </w:pPr>
  </w:style>
  <w:style w:type="character" w:customStyle="1" w:styleId="a6">
    <w:name w:val="Нижний колонтитул Знак"/>
    <w:basedOn w:val="a0"/>
    <w:link w:val="a5"/>
    <w:uiPriority w:val="99"/>
    <w:rsid w:val="00190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601B8-4FA0-4600-857F-B22A7A8F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4931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Тощевикова Оксана</dc:creator>
  <cp:lastModifiedBy>Жазира Рамазанова Аскаровна</cp:lastModifiedBy>
  <cp:revision>2</cp:revision>
  <dcterms:created xsi:type="dcterms:W3CDTF">2026-02-26T12:18:00Z</dcterms:created>
  <dcterms:modified xsi:type="dcterms:W3CDTF">2026-02-26T12:18:00Z</dcterms:modified>
</cp:coreProperties>
</file>